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200"/>
        <w:jc w:val="center"/>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夏袭村委牛栏塘承包合同</w:t>
      </w:r>
    </w:p>
    <w:p>
      <w:pPr>
        <w:ind w:firstLine="600" w:firstLineChars="200"/>
        <w:jc w:val="both"/>
        <w:rPr>
          <w:rFonts w:hint="eastAsia" w:ascii="仿宋" w:hAnsi="仿宋" w:eastAsia="仿宋" w:cs="仿宋"/>
          <w:sz w:val="30"/>
          <w:szCs w:val="30"/>
          <w:lang w:val="en-US" w:eastAsia="zh-CN"/>
        </w:rPr>
      </w:pPr>
    </w:p>
    <w:p>
      <w:pPr>
        <w:ind w:firstLine="600" w:firstLineChars="200"/>
        <w:jc w:val="both"/>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发包方（甲方）：夏袭村经济合作社。</w:t>
      </w:r>
    </w:p>
    <w:p>
      <w:pPr>
        <w:ind w:firstLine="600" w:firstLineChars="200"/>
        <w:jc w:val="both"/>
        <w:rPr>
          <w:rFonts w:hint="eastAsia" w:ascii="仿宋" w:hAnsi="仿宋" w:eastAsia="仿宋" w:cs="仿宋"/>
          <w:sz w:val="30"/>
          <w:szCs w:val="30"/>
          <w:u w:val="none"/>
          <w:lang w:val="en-US" w:eastAsia="zh-CN"/>
        </w:rPr>
      </w:pPr>
      <w:r>
        <w:rPr>
          <w:rFonts w:hint="eastAsia" w:ascii="仿宋" w:hAnsi="仿宋" w:eastAsia="仿宋" w:cs="仿宋"/>
          <w:sz w:val="30"/>
          <w:szCs w:val="30"/>
          <w:lang w:val="en-US" w:eastAsia="zh-CN"/>
        </w:rPr>
        <w:t>承包方（乙方）：</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 xml:space="preserve"> 身份证号：</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 xml:space="preserve"> 。</w:t>
      </w:r>
    </w:p>
    <w:p>
      <w:pPr>
        <w:ind w:firstLine="600" w:firstLineChars="200"/>
        <w:jc w:val="both"/>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夏袭村经济合作社依法依规于广东省农村集体资产交易大厅通过公平、公开、公正挂牌招标竞拍方式，将属夏袭村委牛栏塘发包给乙方承包经营管理。现经甲乙双方协商一致，达成以下合同条款。</w:t>
      </w:r>
    </w:p>
    <w:p>
      <w:pPr>
        <w:numPr>
          <w:ilvl w:val="0"/>
          <w:numId w:val="0"/>
        </w:numPr>
        <w:ind w:firstLine="600" w:firstLineChars="200"/>
        <w:jc w:val="both"/>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一、甲方将牛栏塘发包给乙方作</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 xml:space="preserve"> 经营使用，面积以四周塘基为准，总6亩。该鱼塘不准填土建其它建筑设施。</w:t>
      </w:r>
    </w:p>
    <w:p>
      <w:pPr>
        <w:numPr>
          <w:ilvl w:val="0"/>
          <w:numId w:val="1"/>
        </w:numPr>
        <w:ind w:firstLine="600" w:firstLineChars="200"/>
        <w:jc w:val="both"/>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牛栏塘主要为我村担负灌溉村民农作物任务，次要养鱼增加经济收入，在村民稻田需要灌溉时，由二级窦口丈入7米水位0.5米为最低水位，余下留作养鱼。</w:t>
      </w:r>
    </w:p>
    <w:p>
      <w:pPr>
        <w:numPr>
          <w:ilvl w:val="0"/>
          <w:numId w:val="1"/>
        </w:numPr>
        <w:ind w:firstLine="600" w:firstLineChars="200"/>
        <w:jc w:val="both"/>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承包期限：从二0二四年四月一日起至二0三四年三月三十一</w:t>
      </w:r>
      <w:bookmarkStart w:id="0" w:name="_GoBack"/>
      <w:bookmarkEnd w:id="0"/>
      <w:r>
        <w:rPr>
          <w:rFonts w:hint="eastAsia" w:ascii="仿宋" w:hAnsi="仿宋" w:eastAsia="仿宋" w:cs="仿宋"/>
          <w:sz w:val="30"/>
          <w:szCs w:val="30"/>
          <w:u w:val="none"/>
          <w:lang w:val="en-US" w:eastAsia="zh-CN"/>
        </w:rPr>
        <w:t>日止。</w:t>
      </w:r>
    </w:p>
    <w:p>
      <w:pPr>
        <w:numPr>
          <w:ilvl w:val="0"/>
          <w:numId w:val="0"/>
        </w:numPr>
        <w:ind w:firstLine="600" w:firstLineChars="200"/>
        <w:jc w:val="both"/>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三、承包金额：前五年每年承包款为人民币：</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，后五年承包款递增30%每年为人民币：</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甲乙双方签订合同后，乙方缴交当年租金给甲方，剩余租金按每年4月1日前缴交租金给甲方，直至交清每年租金为止，如果乙方不按时交清租金，拖欠租金长达15天的，甲方有权终止本合同，并将该鱼塘重新发包，不给乙方任何经济补偿或赔偿。</w:t>
      </w:r>
    </w:p>
    <w:p>
      <w:pPr>
        <w:numPr>
          <w:ilvl w:val="0"/>
          <w:numId w:val="1"/>
        </w:numPr>
        <w:ind w:firstLine="600" w:firstLineChars="200"/>
        <w:jc w:val="both"/>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承包期内，该鱼塘的一切经济开支、产生费用均由乙方负责，与甲方无关。如遇不可抗力的自然灾害，台风、洪水、地震等造成鱼塘基损坏、水产品流失包括人身安全等一切经济责任由乙方负责，甲方不负责。</w:t>
      </w:r>
    </w:p>
    <w:p>
      <w:pPr>
        <w:numPr>
          <w:ilvl w:val="0"/>
          <w:numId w:val="1"/>
        </w:numPr>
        <w:ind w:firstLine="600" w:firstLineChars="200"/>
        <w:jc w:val="both"/>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该鱼塘在承包期内如遇国家征收征用，甲乙双方应服从国家政策，鱼塘土地补偿款归甲方所有，乙方投入的鱼苗、电力、归乙方所有。</w:t>
      </w:r>
    </w:p>
    <w:p>
      <w:pPr>
        <w:numPr>
          <w:ilvl w:val="0"/>
          <w:numId w:val="1"/>
        </w:numPr>
        <w:ind w:firstLine="600" w:firstLineChars="200"/>
        <w:jc w:val="both"/>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乙方在承包期中，因其它原因需要转包，需经甲方同意并做好一切手续方可转包，否则转包无效。</w:t>
      </w:r>
    </w:p>
    <w:p>
      <w:pPr>
        <w:numPr>
          <w:ilvl w:val="0"/>
          <w:numId w:val="1"/>
        </w:numPr>
        <w:ind w:firstLine="600" w:firstLineChars="200"/>
        <w:jc w:val="both"/>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违约责任：双方信守合同，不能违约，如甲方中途违约，由甲方赔偿乙方当年经济损失，如乙方中途违约退包，则由乙方一次性交清十年总承包款，并按时清理鱼塘。</w:t>
      </w:r>
    </w:p>
    <w:p>
      <w:pPr>
        <w:numPr>
          <w:ilvl w:val="0"/>
          <w:numId w:val="1"/>
        </w:numPr>
        <w:ind w:firstLine="600" w:firstLineChars="200"/>
        <w:jc w:val="both"/>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本合同期满后，该鱼塘一切物品原有设备设施及鱼塘全部无偿归甲方所有。</w:t>
      </w:r>
    </w:p>
    <w:p>
      <w:pPr>
        <w:numPr>
          <w:ilvl w:val="0"/>
          <w:numId w:val="1"/>
        </w:numPr>
        <w:ind w:firstLine="600" w:firstLineChars="200"/>
        <w:jc w:val="both"/>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本合同一式三份，甲乙双方、都城镇三资管理部门，各执一份，具备同等法律效力，本合同自双方签字之日起生效。</w:t>
      </w:r>
    </w:p>
    <w:p>
      <w:pPr>
        <w:numPr>
          <w:ilvl w:val="0"/>
          <w:numId w:val="0"/>
        </w:numPr>
        <w:ind w:firstLine="600" w:firstLineChars="200"/>
        <w:jc w:val="both"/>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甲方签名并盖章：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341" w:type="dxa"/>
          </w:tcPr>
          <w:p>
            <w:pPr>
              <w:numPr>
                <w:ilvl w:val="0"/>
                <w:numId w:val="0"/>
              </w:numPr>
              <w:jc w:val="center"/>
              <w:rPr>
                <w:rFonts w:hint="default" w:ascii="仿宋" w:hAnsi="仿宋" w:eastAsia="仿宋" w:cs="仿宋"/>
                <w:sz w:val="30"/>
                <w:szCs w:val="30"/>
                <w:u w:val="none"/>
                <w:vertAlign w:val="baseline"/>
                <w:lang w:val="en-US" w:eastAsia="zh-CN"/>
              </w:rPr>
            </w:pPr>
            <w:r>
              <w:rPr>
                <w:rFonts w:hint="eastAsia" w:ascii="仿宋" w:hAnsi="仿宋" w:eastAsia="仿宋" w:cs="仿宋"/>
                <w:sz w:val="30"/>
                <w:szCs w:val="30"/>
                <w:u w:val="none"/>
                <w:vertAlign w:val="baseline"/>
                <w:lang w:val="en-US" w:eastAsia="zh-CN"/>
              </w:rPr>
              <w:t>村名</w:t>
            </w:r>
          </w:p>
        </w:tc>
        <w:tc>
          <w:tcPr>
            <w:tcW w:w="2115" w:type="dxa"/>
          </w:tcPr>
          <w:p>
            <w:pPr>
              <w:numPr>
                <w:ilvl w:val="0"/>
                <w:numId w:val="0"/>
              </w:numPr>
              <w:jc w:val="both"/>
              <w:rPr>
                <w:rFonts w:hint="default" w:ascii="仿宋" w:hAnsi="仿宋" w:eastAsia="仿宋" w:cs="仿宋"/>
                <w:sz w:val="30"/>
                <w:szCs w:val="30"/>
                <w:u w:val="none"/>
                <w:vertAlign w:val="baseline"/>
                <w:lang w:val="en-US" w:eastAsia="zh-CN"/>
              </w:rPr>
            </w:pPr>
            <w:r>
              <w:rPr>
                <w:rFonts w:hint="eastAsia" w:ascii="仿宋" w:hAnsi="仿宋" w:eastAsia="仿宋" w:cs="仿宋"/>
                <w:sz w:val="30"/>
                <w:szCs w:val="30"/>
                <w:u w:val="none"/>
                <w:vertAlign w:val="baseline"/>
                <w:lang w:val="en-US" w:eastAsia="zh-CN"/>
              </w:rPr>
              <w:t>法人代表签名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341" w:type="dxa"/>
          </w:tcPr>
          <w:p>
            <w:pPr>
              <w:numPr>
                <w:ilvl w:val="0"/>
                <w:numId w:val="0"/>
              </w:numPr>
              <w:jc w:val="center"/>
              <w:rPr>
                <w:rFonts w:hint="default" w:ascii="仿宋" w:hAnsi="仿宋" w:eastAsia="仿宋" w:cs="仿宋"/>
                <w:sz w:val="30"/>
                <w:szCs w:val="30"/>
                <w:u w:val="none"/>
                <w:vertAlign w:val="baseline"/>
                <w:lang w:val="en-US" w:eastAsia="zh-CN"/>
              </w:rPr>
            </w:pPr>
            <w:r>
              <w:rPr>
                <w:rFonts w:hint="eastAsia" w:ascii="仿宋" w:hAnsi="仿宋" w:eastAsia="仿宋" w:cs="仿宋"/>
                <w:sz w:val="30"/>
                <w:szCs w:val="30"/>
                <w:u w:val="none"/>
                <w:vertAlign w:val="baseline"/>
                <w:lang w:val="en-US" w:eastAsia="zh-CN"/>
              </w:rPr>
              <w:t>夏袭村</w:t>
            </w:r>
          </w:p>
        </w:tc>
        <w:tc>
          <w:tcPr>
            <w:tcW w:w="2115" w:type="dxa"/>
          </w:tcPr>
          <w:p>
            <w:pPr>
              <w:numPr>
                <w:ilvl w:val="0"/>
                <w:numId w:val="0"/>
              </w:numPr>
              <w:jc w:val="both"/>
              <w:rPr>
                <w:rFonts w:hint="default" w:ascii="仿宋" w:hAnsi="仿宋" w:eastAsia="仿宋" w:cs="仿宋"/>
                <w:sz w:val="30"/>
                <w:szCs w:val="30"/>
                <w:u w:val="none"/>
                <w:vertAlign w:val="baseline"/>
                <w:lang w:val="en-US" w:eastAsia="zh-CN"/>
              </w:rPr>
            </w:pPr>
          </w:p>
        </w:tc>
      </w:tr>
    </w:tbl>
    <w:p>
      <w:pPr>
        <w:numPr>
          <w:ilvl w:val="0"/>
          <w:numId w:val="0"/>
        </w:numPr>
        <w:ind w:firstLine="600" w:firstLineChars="200"/>
        <w:jc w:val="both"/>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乙方签名：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numPr>
                <w:ilvl w:val="0"/>
                <w:numId w:val="0"/>
              </w:numPr>
              <w:jc w:val="both"/>
              <w:rPr>
                <w:rFonts w:hint="default" w:ascii="仿宋" w:hAnsi="仿宋" w:eastAsia="仿宋" w:cs="仿宋"/>
                <w:sz w:val="30"/>
                <w:szCs w:val="30"/>
                <w:u w:val="none"/>
                <w:vertAlign w:val="baseline"/>
                <w:lang w:val="en-US" w:eastAsia="zh-CN"/>
              </w:rPr>
            </w:pPr>
          </w:p>
        </w:tc>
      </w:tr>
    </w:tbl>
    <w:p>
      <w:pPr>
        <w:numPr>
          <w:ilvl w:val="0"/>
          <w:numId w:val="0"/>
        </w:numPr>
        <w:jc w:val="right"/>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 xml:space="preserve">二0二四年四月一日                      </w:t>
      </w:r>
    </w:p>
    <w:sectPr>
      <w:footerReference r:id="rId3" w:type="default"/>
      <w:pgSz w:w="11906" w:h="16838"/>
      <w:pgMar w:top="8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E3E4F"/>
    <w:multiLevelType w:val="singleLevel"/>
    <w:tmpl w:val="19DE3E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xMWZjZDQ1OGU1NzFkNzFiNWRkMzZmNmM3ZWVkNTMifQ=="/>
  </w:docVars>
  <w:rsids>
    <w:rsidRoot w:val="37313332"/>
    <w:rsid w:val="0C9E7839"/>
    <w:rsid w:val="18194BF8"/>
    <w:rsid w:val="204802C8"/>
    <w:rsid w:val="2B7B2664"/>
    <w:rsid w:val="37313332"/>
    <w:rsid w:val="3CEF1A65"/>
    <w:rsid w:val="48E062AE"/>
    <w:rsid w:val="56F11733"/>
    <w:rsid w:val="61BC2F32"/>
    <w:rsid w:val="721C7522"/>
    <w:rsid w:val="74FE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2024-02-18T00:39:00Z</dcterms:created>
  <dc:creator>Administrator</dc:creator>
  <cp:lastModifiedBy>拉尽油门</cp:lastModifiedBy>
  <cp:lastPrinted>2024-02-19T00:24:00Z</cp:lastPrinted>
  <dcterms:modified xsi:type="dcterms:W3CDTF">2024-02-29T12:23:48Z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652E0AF0F61C424C8FEDE1C74099907D_13</vt:lpwstr>
  </property>
</Properties>
</file>